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I WANT TO KNOW CHRIST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Philippians 3:1-11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3:10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b w:val="1"/>
          <w:color w:val="ff0000"/>
          <w:sz w:val="24"/>
          <w:szCs w:val="24"/>
          <w:highlight w:val="white"/>
          <w:vertAlign w:val="superscript"/>
          <w:rtl w:val="0"/>
        </w:rPr>
        <w:t xml:space="preserve"> 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I want to know Christ—yes, to know the power of his resurrection and participation in his sufferings,becoming like him in his death,”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1-3. What did Paul exhort the believers to do? (1a)  Why do you think rejoicing in the Lord can be a safeguard for us?(1b) What was Paul’s warning? (2) Who are true believers? (3)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4-9. What reasons did Paul have to put confidence in the flesh more than anyone else? (4-6) Why did Paul consider everything as a loss and even as garbage? (7-8) Where does our righteousness come from? (9)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10-11.  What did Paul want to know? (10) What did he want to attain? (11) What can we learn from his goal in Jesus Christ?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