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highlight w:val="white"/>
          <w:rtl w:val="0"/>
        </w:rPr>
        <w:t xml:space="preserve">Be Earnest and Repent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Rev 3:14-22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Key verse 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“Those whom I love I rebuke and discipline. So be earnest and repent.”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 14-16. How did Jesus call himself</w:t>
      </w:r>
      <w:r w:rsidDel="00000000" w:rsidR="00000000" w:rsidRPr="00000000">
        <w:rPr>
          <w:rFonts w:ascii="Times New Roman" w:cs="Times New Roman" w:eastAsia="Times New Roman" w:hAnsi="Times New Roman"/>
          <w:sz w:val="24"/>
          <w:szCs w:val="24"/>
          <w:highlight w:val="white"/>
          <w:rtl w:val="0"/>
        </w:rPr>
        <w:t xml:space="preserve"> to the church in Laodicea? (14) What was their spiritual condition? (15) What was Jesus’ imminent warning? (16) What can we learn here?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verses 17 - 18. What did they say about themselves? (17a) What was their true condition according to Jesus? (17b) What did Jesus counsel them to do? (18) What would happen to them if they took Jesus’ advice?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verses 19 - 20.  What does Jesus do to those who he loves? (19a) How should we respond to his rebuke and discipline? (19b) What does Jesus promise to those who hears his voice and opens their hearts?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verses 21 - 22. What promise is given to the one who is victorious? (21a) How did Jesus first sit down with his Father on his throne? (21b) How is it important for us to hear what the Spirit says to the Churches? (22)</w:t>
      </w:r>
      <w:r w:rsidDel="00000000" w:rsidR="00000000" w:rsidRPr="00000000">
        <w:rPr>
          <w:rtl w:val="0"/>
        </w:rPr>
      </w:r>
    </w:p>
    <w:p w:rsidR="00000000" w:rsidDel="00000000" w:rsidP="00000000" w:rsidRDefault="00000000" w:rsidRPr="00000000">
      <w:pPr>
        <w:spacing w:after="160" w:line="360" w:lineRule="auto"/>
        <w:ind w:left="2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