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Prepare the way of the Lord  </w:t>
      </w:r>
    </w:p>
    <w:p w:rsidR="00000000" w:rsidDel="00000000" w:rsidP="00000000" w:rsidRDefault="00000000" w:rsidRPr="00000000" w14:paraId="00000002">
      <w:pPr>
        <w:spacing w:line="276" w:lineRule="auto"/>
        <w:jc w:val="center"/>
        <w:rPr>
          <w:sz w:val="24"/>
          <w:szCs w:val="24"/>
        </w:rPr>
      </w:pPr>
      <w:r w:rsidDel="00000000" w:rsidR="00000000" w:rsidRPr="00000000">
        <w:rPr>
          <w:rtl w:val="0"/>
        </w:rPr>
      </w:r>
    </w:p>
    <w:p w:rsidR="00000000" w:rsidDel="00000000" w:rsidP="00000000" w:rsidRDefault="00000000" w:rsidRPr="00000000" w14:paraId="00000003">
      <w:pPr>
        <w:shd w:fill="ffffff" w:val="clear"/>
        <w:spacing w:after="240" w:before="240" w:line="276" w:lineRule="auto"/>
        <w:rPr>
          <w:sz w:val="24"/>
          <w:szCs w:val="24"/>
        </w:rPr>
      </w:pPr>
      <w:r w:rsidDel="00000000" w:rsidR="00000000" w:rsidRPr="00000000">
        <w:rPr>
          <w:sz w:val="24"/>
          <w:szCs w:val="24"/>
          <w:rtl w:val="0"/>
        </w:rPr>
        <w:t xml:space="preserve">Mark 1:1-11</w:t>
      </w:r>
    </w:p>
    <w:p w:rsidR="00000000" w:rsidDel="00000000" w:rsidP="00000000" w:rsidRDefault="00000000" w:rsidRPr="00000000" w14:paraId="00000004">
      <w:pPr>
        <w:shd w:fill="ffffff" w:val="clear"/>
        <w:spacing w:after="240" w:before="240" w:line="276" w:lineRule="auto"/>
        <w:rPr>
          <w:sz w:val="24"/>
          <w:szCs w:val="24"/>
        </w:rPr>
      </w:pPr>
      <w:r w:rsidDel="00000000" w:rsidR="00000000" w:rsidRPr="00000000">
        <w:rPr>
          <w:sz w:val="24"/>
          <w:szCs w:val="24"/>
          <w:rtl w:val="0"/>
        </w:rPr>
        <w:t xml:space="preserve">Key Verse 3  “The voice of one crying in the wilderness: ‘Prepare the way of the LORD, make his paths straight,’”</w:t>
      </w:r>
    </w:p>
    <w:p w:rsidR="00000000" w:rsidDel="00000000" w:rsidP="00000000" w:rsidRDefault="00000000" w:rsidRPr="00000000" w14:paraId="00000005">
      <w:pPr>
        <w:spacing w:line="276" w:lineRule="auto"/>
        <w:rPr>
          <w:sz w:val="24"/>
          <w:szCs w:val="24"/>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sz w:val="24"/>
          <w:szCs w:val="24"/>
        </w:rPr>
      </w:pPr>
      <w:r w:rsidDel="00000000" w:rsidR="00000000" w:rsidRPr="00000000">
        <w:rPr>
          <w:sz w:val="24"/>
          <w:szCs w:val="24"/>
          <w:rtl w:val="0"/>
        </w:rPr>
        <w:t xml:space="preserve">Look at verse 1</w:t>
      </w:r>
      <w:r w:rsidDel="00000000" w:rsidR="00000000" w:rsidRPr="00000000">
        <w:rPr>
          <w:b w:val="1"/>
          <w:sz w:val="24"/>
          <w:szCs w:val="24"/>
          <w:rtl w:val="0"/>
        </w:rPr>
        <w:t xml:space="preserve">.</w:t>
      </w:r>
      <w:r w:rsidDel="00000000" w:rsidR="00000000" w:rsidRPr="00000000">
        <w:rPr>
          <w:sz w:val="24"/>
          <w:szCs w:val="24"/>
          <w:rtl w:val="0"/>
        </w:rPr>
        <w:t xml:space="preserve"> What does the word “gospel” mean? </w:t>
      </w:r>
      <w:r w:rsidDel="00000000" w:rsidR="00000000" w:rsidRPr="00000000">
        <w:rPr>
          <w:rFonts w:ascii="Arial" w:cs="Arial" w:eastAsia="Arial" w:hAnsi="Arial"/>
          <w:color w:val="333333"/>
          <w:sz w:val="24"/>
          <w:szCs w:val="24"/>
          <w:rtl w:val="0"/>
        </w:rPr>
        <w:t xml:space="preserve">What do the two titles of Jesus, ‘Christ, The Son of God’ here tell us about him? </w:t>
      </w:r>
    </w:p>
    <w:p w:rsidR="00000000" w:rsidDel="00000000" w:rsidP="00000000" w:rsidRDefault="00000000" w:rsidRPr="00000000" w14:paraId="00000007">
      <w:pPr>
        <w:spacing w:line="276" w:lineRule="auto"/>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sz w:val="24"/>
          <w:szCs w:val="24"/>
        </w:rPr>
      </w:pPr>
      <w:r w:rsidDel="00000000" w:rsidR="00000000" w:rsidRPr="00000000">
        <w:rPr>
          <w:sz w:val="24"/>
          <w:szCs w:val="24"/>
          <w:rtl w:val="0"/>
        </w:rPr>
        <w:t xml:space="preserve">Look at verses 2-3. What was John the Baptist's role according to Isaiah’s prophecy?</w:t>
      </w:r>
      <w:r w:rsidDel="00000000" w:rsidR="00000000" w:rsidRPr="00000000">
        <w:rPr>
          <w:b w:val="1"/>
          <w:sz w:val="24"/>
          <w:szCs w:val="24"/>
          <w:rtl w:val="0"/>
        </w:rPr>
        <w:t xml:space="preserve"> </w:t>
      </w:r>
      <w:r w:rsidDel="00000000" w:rsidR="00000000" w:rsidRPr="00000000">
        <w:rPr>
          <w:sz w:val="24"/>
          <w:szCs w:val="24"/>
          <w:rtl w:val="0"/>
        </w:rPr>
        <w:t xml:space="preserve">What does it mean to prepare the way of the LORD and to make his paths straight? </w:t>
      </w:r>
    </w:p>
    <w:p w:rsidR="00000000" w:rsidDel="00000000" w:rsidP="00000000" w:rsidRDefault="00000000" w:rsidRPr="00000000" w14:paraId="0000000B">
      <w:pPr>
        <w:spacing w:line="276" w:lineRule="auto"/>
        <w:rPr>
          <w:sz w:val="24"/>
          <w:szCs w:val="24"/>
        </w:rPr>
      </w:pPr>
      <w:r w:rsidDel="00000000" w:rsidR="00000000" w:rsidRPr="00000000">
        <w:rPr>
          <w:rtl w:val="0"/>
        </w:rPr>
      </w:r>
    </w:p>
    <w:p w:rsidR="00000000" w:rsidDel="00000000" w:rsidP="00000000" w:rsidRDefault="00000000" w:rsidRPr="00000000" w14:paraId="0000000C">
      <w:pPr>
        <w:spacing w:line="276" w:lineRule="auto"/>
        <w:rPr>
          <w:sz w:val="24"/>
          <w:szCs w:val="24"/>
        </w:rPr>
      </w:pPr>
      <w:r w:rsidDel="00000000" w:rsidR="00000000" w:rsidRPr="00000000">
        <w:rPr>
          <w:rtl w:val="0"/>
        </w:rPr>
      </w:r>
    </w:p>
    <w:p w:rsidR="00000000" w:rsidDel="00000000" w:rsidP="00000000" w:rsidRDefault="00000000" w:rsidRPr="00000000" w14:paraId="0000000D">
      <w:pPr>
        <w:spacing w:line="276" w:lineRule="auto"/>
        <w:rPr>
          <w:sz w:val="24"/>
          <w:szCs w:val="24"/>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sz w:val="24"/>
          <w:szCs w:val="24"/>
        </w:rPr>
      </w:pPr>
      <w:r w:rsidDel="00000000" w:rsidR="00000000" w:rsidRPr="00000000">
        <w:rPr>
          <w:sz w:val="24"/>
          <w:szCs w:val="24"/>
          <w:rtl w:val="0"/>
        </w:rPr>
        <w:t xml:space="preserve">Look at verses 4-5. What did John do to fulfill his mission? (4) What is “a baptism of repentance?” In what respect did his baptism of repentance prepare the way for the Lord? How did the people respond to his message?(5)</w:t>
      </w:r>
    </w:p>
    <w:p w:rsidR="00000000" w:rsidDel="00000000" w:rsidP="00000000" w:rsidRDefault="00000000" w:rsidRPr="00000000" w14:paraId="0000000F">
      <w:pPr>
        <w:spacing w:line="276" w:lineRule="auto"/>
        <w:rPr>
          <w:sz w:val="24"/>
          <w:szCs w:val="24"/>
        </w:rPr>
      </w:pPr>
      <w:r w:rsidDel="00000000" w:rsidR="00000000" w:rsidRPr="00000000">
        <w:rPr>
          <w:rtl w:val="0"/>
        </w:rPr>
      </w:r>
    </w:p>
    <w:p w:rsidR="00000000" w:rsidDel="00000000" w:rsidP="00000000" w:rsidRDefault="00000000" w:rsidRPr="00000000" w14:paraId="00000010">
      <w:pPr>
        <w:spacing w:line="276" w:lineRule="auto"/>
        <w:rPr>
          <w:sz w:val="24"/>
          <w:szCs w:val="24"/>
        </w:rPr>
      </w:pPr>
      <w:r w:rsidDel="00000000" w:rsidR="00000000" w:rsidRPr="00000000">
        <w:rPr>
          <w:rtl w:val="0"/>
        </w:rPr>
      </w:r>
    </w:p>
    <w:p w:rsidR="00000000" w:rsidDel="00000000" w:rsidP="00000000" w:rsidRDefault="00000000" w:rsidRPr="00000000" w14:paraId="00000011">
      <w:pPr>
        <w:spacing w:line="276" w:lineRule="auto"/>
        <w:rPr>
          <w:sz w:val="24"/>
          <w:szCs w:val="24"/>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rPr>
          <w:sz w:val="24"/>
          <w:szCs w:val="24"/>
        </w:rPr>
      </w:pPr>
      <w:r w:rsidDel="00000000" w:rsidR="00000000" w:rsidRPr="00000000">
        <w:rPr>
          <w:sz w:val="24"/>
          <w:szCs w:val="24"/>
          <w:rtl w:val="0"/>
        </w:rPr>
        <w:t xml:space="preserve">Look at verses 6-8. Describe John’s lifestyle. Why do you think John lived his life in that manner?  What did John preach about Jesus? How is Jesus’ baptism different from John's baptism and what does it mean to be baptized with the Holy Spirit?</w:t>
      </w:r>
    </w:p>
    <w:p w:rsidR="00000000" w:rsidDel="00000000" w:rsidP="00000000" w:rsidRDefault="00000000" w:rsidRPr="00000000" w14:paraId="00000013">
      <w:pPr>
        <w:spacing w:line="276" w:lineRule="auto"/>
        <w:rPr>
          <w:sz w:val="24"/>
          <w:szCs w:val="24"/>
        </w:rPr>
      </w:pPr>
      <w:r w:rsidDel="00000000" w:rsidR="00000000" w:rsidRPr="00000000">
        <w:rPr>
          <w:rtl w:val="0"/>
        </w:rPr>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rtl w:val="0"/>
        </w:rPr>
      </w:r>
    </w:p>
    <w:p w:rsidR="00000000" w:rsidDel="00000000" w:rsidP="00000000" w:rsidRDefault="00000000" w:rsidRPr="00000000" w14:paraId="00000016">
      <w:pPr>
        <w:numPr>
          <w:ilvl w:val="0"/>
          <w:numId w:val="1"/>
        </w:numPr>
        <w:spacing w:line="276" w:lineRule="auto"/>
        <w:ind w:left="720" w:hanging="360"/>
        <w:rPr>
          <w:sz w:val="24"/>
          <w:szCs w:val="24"/>
        </w:rPr>
      </w:pPr>
      <w:r w:rsidDel="00000000" w:rsidR="00000000" w:rsidRPr="00000000">
        <w:rPr>
          <w:sz w:val="24"/>
          <w:szCs w:val="24"/>
          <w:rtl w:val="0"/>
        </w:rPr>
        <w:t xml:space="preserve">Look at verses 9-11. What happened to Jesus after he was baptized by John and came up out of the water? </w:t>
      </w:r>
      <w:r w:rsidDel="00000000" w:rsidR="00000000" w:rsidRPr="00000000">
        <w:rPr>
          <w:rFonts w:ascii="Arial" w:cs="Arial" w:eastAsia="Arial" w:hAnsi="Arial"/>
          <w:color w:val="333333"/>
          <w:sz w:val="24"/>
          <w:szCs w:val="24"/>
          <w:rtl w:val="0"/>
        </w:rPr>
        <w:t xml:space="preserve">How were the Spirit and God the Father involved in this event? What is the significance of this?</w:t>
      </w:r>
      <w:r w:rsidDel="00000000" w:rsidR="00000000" w:rsidRPr="00000000">
        <w:rPr>
          <w:rtl w:val="0"/>
        </w:rPr>
      </w:r>
    </w:p>
    <w:p w:rsidR="00000000" w:rsidDel="00000000" w:rsidP="00000000" w:rsidRDefault="00000000" w:rsidRPr="00000000" w14:paraId="00000017">
      <w:pPr>
        <w:spacing w:after="240" w:before="240"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sectPr>
      <w:headerReference r:id="rId6" w:type="default"/>
      <w:footerReference r:id="rId7"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