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8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They Will Bring Offerings In Righteousness To The LORD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80" w:line="276" w:lineRule="auto"/>
        <w:rPr/>
      </w:pP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Malachi 3-4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Key Verse 3:3 </w:t>
      </w:r>
      <w:r w:rsidDel="00000000" w:rsidR="00000000" w:rsidRPr="00000000">
        <w:rPr>
          <w:rtl w:val="0"/>
        </w:rPr>
        <w:t xml:space="preserve">“He will sit as a refiner and purifier of silver, and He will purify the sons of Levi and refine them like gold and silver, and they will bring offerings in righteousness to the </w:t>
      </w:r>
      <w:r w:rsidDel="00000000" w:rsidR="00000000" w:rsidRPr="00000000">
        <w:rPr>
          <w:rtl w:val="0"/>
        </w:rPr>
        <w:t xml:space="preserve">LORD.”</w:t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8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at verse 3:1. Who is the messenger that the LORD says: “</w:t>
      </w:r>
      <w:r w:rsidDel="00000000" w:rsidR="00000000" w:rsidRPr="00000000">
        <w:rPr>
          <w:rtl w:val="0"/>
        </w:rPr>
        <w:t xml:space="preserve">will prepare the way before me”?(4:5-6 &amp;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Mt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11:12-14</w:t>
        </w:r>
      </w:hyperlink>
      <w:r w:rsidDel="00000000" w:rsidR="00000000" w:rsidRPr="00000000">
        <w:rPr>
          <w:rtl w:val="0"/>
        </w:rPr>
        <w:t xml:space="preserve">) Who is the LORD that will suddenly come to his temple(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Jn 2:13-16</w:t>
        </w:r>
      </w:hyperlink>
      <w:r w:rsidDel="00000000" w:rsidR="00000000" w:rsidRPr="00000000">
        <w:rPr>
          <w:rtl w:val="0"/>
        </w:rPr>
        <w:t xml:space="preserve">), and who is the messenger of the covenant that will come?(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Lk 22:19-20</w:t>
        </w:r>
      </w:hyperlink>
      <w:r w:rsidDel="00000000" w:rsidR="00000000" w:rsidRPr="00000000">
        <w:rPr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at verses 3:2-5. What will the day of the LORD’s coming look like?(3:2) What will happen on the day to the sons of Levi, what will happen to those who do not fear God? (3:3-5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  <w:t xml:space="preserve">How will the LORD</w:t>
      </w:r>
      <w:r w:rsidDel="00000000" w:rsidR="00000000" w:rsidRPr="00000000">
        <w:rPr>
          <w:rtl w:val="0"/>
        </w:rPr>
        <w:t xml:space="preserve"> change the people’s offerings?(3:3-4)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at verses 3:6-12. In what way did the people of Israel turn away from the LORD?(3:8) In what way were the people robbing God?(3:10) What does God promise to do if the people bring the “full” tithe?(3:10-12)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at verses 3:13-18. How did the people speak against the LORD?(3:14-15) What did the people that feared the LORD do in contrast?(3:16-17) What did the LORD do to those who feared the LORD?(3:16)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at verses 4:1-6. What is the day that is coming?(4:1-3) What will happen to the arrogant and the evildoer on the day of the LORD?  What will happen to those who fear His name? What are we to “remember”?(4:4) Why? Why is ‘Elijah’ being sent before the day of the LORD comes?(4:6)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Application: How can we prepare ourselves for the day of LORD based on today’s passage?</w:t>
      </w:r>
    </w:p>
    <w:p w:rsidR="00000000" w:rsidDel="00000000" w:rsidP="00000000" w:rsidRDefault="00000000" w:rsidRPr="00000000" w14:paraId="00000009">
      <w:pPr>
        <w:spacing w:after="240" w:before="80" w:line="276" w:lineRule="auto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Matthew 11:12-14</w:t>
        </w:r>
      </w:hyperlink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12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From the days of John the Baptist until now the kingdom of heaven has suffered violence, and the violent take it by force.</w:t>
      </w:r>
      <w:r w:rsidDel="00000000" w:rsidR="00000000" w:rsidRPr="00000000">
        <w:rPr>
          <w:b w:val="1"/>
          <w:rtl w:val="0"/>
        </w:rPr>
        <w:t xml:space="preserve"> 13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For all the Prophets and the Law prophesied until John, </w:t>
        <w:br w:type="textWrapping"/>
      </w:r>
      <w:r w:rsidDel="00000000" w:rsidR="00000000" w:rsidRPr="00000000">
        <w:rPr>
          <w:b w:val="1"/>
          <w:rtl w:val="0"/>
        </w:rPr>
        <w:t xml:space="preserve">14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 if you are willing to accept it, he is Elijah who is to come. </w:t>
      </w:r>
    </w:p>
    <w:p w:rsidR="00000000" w:rsidDel="00000000" w:rsidP="00000000" w:rsidRDefault="00000000" w:rsidRPr="00000000" w14:paraId="0000000A">
      <w:pPr>
        <w:spacing w:after="240" w:before="80" w:line="276" w:lineRule="auto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John 2:13-16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13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 Passover of the Jews was at hand, and Jesus went up to Jerusalem.</w:t>
      </w:r>
      <w:r w:rsidDel="00000000" w:rsidR="00000000" w:rsidRPr="00000000">
        <w:rPr>
          <w:b w:val="1"/>
          <w:rtl w:val="0"/>
        </w:rPr>
        <w:t xml:space="preserve"> </w:t>
        <w:br w:type="textWrapping"/>
        <w:t xml:space="preserve">14 </w:t>
      </w:r>
      <w:r w:rsidDel="00000000" w:rsidR="00000000" w:rsidRPr="00000000">
        <w:rPr>
          <w:rtl w:val="0"/>
        </w:rPr>
        <w:t xml:space="preserve">In the temple he found those who were selling oxen and sheep and pigeons, and the money-changers sitting there. </w:t>
      </w:r>
      <w:r w:rsidDel="00000000" w:rsidR="00000000" w:rsidRPr="00000000">
        <w:rPr>
          <w:b w:val="1"/>
          <w:rtl w:val="0"/>
        </w:rPr>
        <w:t xml:space="preserve">15 </w:t>
      </w:r>
      <w:r w:rsidDel="00000000" w:rsidR="00000000" w:rsidRPr="00000000">
        <w:rPr>
          <w:rtl w:val="0"/>
        </w:rPr>
        <w:t xml:space="preserve">And making a whip of cords, he drove them all out of the temple, with the sheep and oxen. And he poured out the coins of the money-changers and overturned their tables. </w:t>
      </w:r>
      <w:r w:rsidDel="00000000" w:rsidR="00000000" w:rsidRPr="00000000">
        <w:rPr>
          <w:b w:val="1"/>
          <w:rtl w:val="0"/>
        </w:rPr>
        <w:t xml:space="preserve">16 </w:t>
      </w:r>
      <w:r w:rsidDel="00000000" w:rsidR="00000000" w:rsidRPr="00000000">
        <w:rPr>
          <w:rtl w:val="0"/>
        </w:rPr>
        <w:t xml:space="preserve">And he told those who sold the pigeons, “Take these things away; do not make my Father's house a house of trade.” </w:t>
      </w:r>
    </w:p>
    <w:p w:rsidR="00000000" w:rsidDel="00000000" w:rsidP="00000000" w:rsidRDefault="00000000" w:rsidRPr="00000000" w14:paraId="0000000B">
      <w:pPr>
        <w:spacing w:after="240" w:before="80" w:line="276" w:lineRule="auto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Luke 22:19-20</w:t>
        </w:r>
      </w:hyperlink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19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 he took bread, and when he had given thanks, he broke it and gave it to them, saying, “This is my body, which is given for you.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Do this in remembrance of me.”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 likewise the cup after they had eaten, saying, “This cup that is poured out for you is the new covenant in my blood.</w:t>
      </w:r>
      <w:r w:rsidDel="00000000" w:rsidR="00000000" w:rsidRPr="00000000">
        <w:rPr>
          <w:rtl w:val="0"/>
        </w:rPr>
      </w:r>
    </w:p>
    <w:sectPr>
      <w:headerReference r:id="rId15" w:type="default"/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iblegateway.com/passage/?search=Luke%2022%3A19-20&amp;version=ESV" TargetMode="External"/><Relationship Id="rId10" Type="http://schemas.openxmlformats.org/officeDocument/2006/relationships/hyperlink" Target="https://www.biblegateway.com/passage/?search=John%202%3A13-16&amp;version=ESV" TargetMode="External"/><Relationship Id="rId13" Type="http://schemas.openxmlformats.org/officeDocument/2006/relationships/hyperlink" Target="https://www.biblegateway.com/passage/?search=John%202%3A13-16&amp;version=ESV" TargetMode="External"/><Relationship Id="rId12" Type="http://schemas.openxmlformats.org/officeDocument/2006/relationships/hyperlink" Target="https://www.biblegateway.com/passage/?search=mt%2011%3A12-14&amp;version=ESV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iblegateway.com/passage/?search=mt%2011%3A12-14&amp;version=ESV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biblegateway.com/passage/?search=Luke%2022%3A19-20&amp;version=ESV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l%203-4&amp;version=ESV" TargetMode="External"/><Relationship Id="rId7" Type="http://schemas.openxmlformats.org/officeDocument/2006/relationships/hyperlink" Target="https://www.biblegateway.com/passage/?search=mal%203-4&amp;version=ESV" TargetMode="External"/><Relationship Id="rId8" Type="http://schemas.openxmlformats.org/officeDocument/2006/relationships/hyperlink" Target="https://www.biblegateway.com/passage/?search=mt%2011%3A12-14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