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Don’t cry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Luke 7:11-17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Key Verse 13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When the Lord saw her, his heart went out to her and he said, “Don’t cry.”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Read verses 11 - 13. What happens when Jesus went to Nain? (11, 12) What do you think about the difference between a crowd with Jesus and a crowd with a widow? How sad might a widow have been due to her deceased son? How does Jesus feel for her and what does he say to her? (13) Why do you think Jesus says, “Don’t cry?”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60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60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Read verses 14 - 15. How does Jesus raise a dead young man? (14) What can we learn from Jesus who says, “Young man, I say to you, get up!” What happens to the dead man? (15a) What do you think of Jesus who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gives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 him back to her?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60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60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highlight w:val="whit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Read verses 16 and 17. How do people praise God? (16) How far does the news about Jesus spread? (17)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b w:val="0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b w:val="0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200" w:before="0"/>
      <w:contextualSpacing w:val="1"/>
    </w:pPr>
    <w:rPr>
      <w:rFonts w:cs="Trebuchet MS" w:hAnsi="Trebuchet MS" w:eastAsia="Trebuchet MS" w:ascii="Trebuchet MS"/>
      <w:i w:val="0"/>
      <w:color w:val="000000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Lk7b_2015Q.docx</dc:title>
</cp:coreProperties>
</file>