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ut Seek His King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uke 12:22-3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ut seek his kingdom, and these things will be given to you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22 - 25. What did Jesus tell his disciples not to worry about and why? (22, 23) How did Jesus assure them? (24) How did Jesus explain the uselessness of worrying? (25,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27 - 28. What lesson did Jesus teach them from the wild flowers and the grass of the field? What causes us to worry? (28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 29 - 31. What should we not set our heart on and why? (29, 30) What did Jesus tell his disciples to seek? (31a) What would happen to those who seek God’s kingdom? (31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32 - 34. How does the reward of the Father contrast with the rewards the world offers? How did Jesus teach us to have treasure in heaven? Why is it so important to guard our heart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