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8"/>
          <w:szCs w:val="28"/>
        </w:rPr>
      </w:pPr>
      <w:r w:rsidDel="00000000" w:rsidR="00000000" w:rsidRPr="00000000">
        <w:rPr>
          <w:sz w:val="28"/>
          <w:szCs w:val="28"/>
          <w:rtl w:val="0"/>
        </w:rPr>
        <w:t xml:space="preserve">Come To Me And Drink</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John 7:37-52</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br w:type="textWrapping"/>
      </w:r>
      <w:r w:rsidDel="00000000" w:rsidR="00000000" w:rsidRPr="00000000">
        <w:rPr>
          <w:rtl w:val="0"/>
        </w:rPr>
        <w:t xml:space="preserve">Key Verse 37: ”</w:t>
      </w:r>
      <w:r w:rsidDel="00000000" w:rsidR="00000000" w:rsidRPr="00000000">
        <w:rPr>
          <w:rtl w:val="0"/>
        </w:rPr>
        <w:t xml:space="preserve">On the last day of the feast, the great day, Jesus stood up and cried out, </w:t>
      </w:r>
      <w:r w:rsidDel="00000000" w:rsidR="00000000" w:rsidRPr="00000000">
        <w:rPr>
          <w:rtl w:val="0"/>
        </w:rPr>
        <w:t xml:space="preserve">“If anyone thirsts, let him come to me and drink.</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Look at verse 37. What do you think it means to “thirst”? What do you think it means to come to Jesus and “drink”? </w:t>
        <w:br w:type="textWrapping"/>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V38-39. What will happen to those who believe and come to Jesus to drink? What do you think it means to have rivers of living water flow out of our hearts? How is this connected to receiving the Spirit?</w:t>
        <w:br w:type="textWrapping"/>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V40-44. What did people say about Jesus when he said these things?(40-41) Why did some not believe in him?(41b-42) In what way were the people correct by thinking that the Christ was not supposed to come from Galilee? What caused this misunderstanding about Jesus’ birthplace?</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V45-52. Why didn’t the officers arrest Jesus?(46) What reference of authority were the Pharisees looking to for their beliefs?(48) Why is this an incomplete way to determine what is true and from God?(51) How might the Pharisees and the crowd have benefitted from giving Jesus a hearing and learning more of what he does?</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What did you learn from today’s passage or what stuck out to you?</w:t>
      </w: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7%3A37-52&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