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32"/>
          <w:szCs w:val="32"/>
        </w:rPr>
      </w:pPr>
      <w:r w:rsidDel="00000000" w:rsidR="00000000" w:rsidRPr="00000000">
        <w:rPr>
          <w:sz w:val="28"/>
          <w:szCs w:val="28"/>
          <w:highlight w:val="white"/>
          <w:rtl w:val="0"/>
        </w:rPr>
        <w:t xml:space="preserve">Children of God</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highlight w:val="white"/>
            <w:rtl w:val="0"/>
          </w:rPr>
          <w:t xml:space="preserve">John 1:6-13</w:t>
        </w:r>
      </w:hyperlink>
      <w:r w:rsidDel="00000000" w:rsidR="00000000" w:rsidRPr="00000000">
        <w:rPr>
          <w:rtl w:val="0"/>
        </w:rPr>
        <w:br w:type="textWrapping"/>
        <w:t xml:space="preserve">Key Verse 12:</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But to all who did receive Him, who believed in His Name, He gave the right to become children of God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spacing w:line="276" w:lineRule="auto"/>
        <w:ind w:left="0" w:firstLine="0"/>
        <w:rPr/>
      </w:pPr>
      <w:r w:rsidDel="00000000" w:rsidR="00000000" w:rsidRPr="00000000">
        <w:rPr>
          <w:rtl w:val="0"/>
        </w:rPr>
      </w:r>
    </w:p>
    <w:p w:rsidR="00000000" w:rsidDel="00000000" w:rsidP="00000000" w:rsidRDefault="00000000" w:rsidRPr="00000000" w14:paraId="00000004">
      <w:pPr>
        <w:spacing w:line="276" w:lineRule="auto"/>
        <w:ind w:left="0" w:firstLine="0"/>
        <w:rPr/>
      </w:pPr>
      <w:r w:rsidDel="00000000" w:rsidR="00000000" w:rsidRPr="00000000">
        <w:rPr>
          <w:rtl w:val="0"/>
        </w:rPr>
        <w:t xml:space="preserve">.</w:t>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Look at verses 6-8. Who was John? Why did he come? What does it mean to be a witness and bear witness to the light? Why did he bear witness to the light? (7b)</w:t>
        <w:br w:type="textWrapping"/>
      </w:r>
    </w:p>
    <w:p w:rsidR="00000000" w:rsidDel="00000000" w:rsidP="00000000" w:rsidRDefault="00000000" w:rsidRPr="00000000" w14:paraId="00000006">
      <w:pPr>
        <w:numPr>
          <w:ilvl w:val="0"/>
          <w:numId w:val="1"/>
        </w:numPr>
        <w:spacing w:line="276" w:lineRule="auto"/>
        <w:ind w:left="720" w:hanging="360"/>
      </w:pPr>
      <w:r w:rsidDel="00000000" w:rsidR="00000000" w:rsidRPr="00000000">
        <w:rPr>
          <w:rtl w:val="0"/>
        </w:rPr>
        <w:t xml:space="preserve">V9-10. Who was the true light? What did the true light do? Where was the true light going?  Why do you think  the world didn’t know him?</w:t>
        <w:br w:type="textWrapping"/>
      </w:r>
    </w:p>
    <w:p w:rsidR="00000000" w:rsidDel="00000000" w:rsidP="00000000" w:rsidRDefault="00000000" w:rsidRPr="00000000" w14:paraId="00000007">
      <w:pPr>
        <w:numPr>
          <w:ilvl w:val="0"/>
          <w:numId w:val="1"/>
        </w:numPr>
        <w:spacing w:line="276" w:lineRule="auto"/>
        <w:ind w:left="720" w:hanging="360"/>
        <w:rPr>
          <w:u w:val="none"/>
        </w:rPr>
      </w:pPr>
      <w:r w:rsidDel="00000000" w:rsidR="00000000" w:rsidRPr="00000000">
        <w:rPr>
          <w:rtl w:val="0"/>
        </w:rPr>
        <w:t xml:space="preserve">V11. What happened when the light came to his own people? Why do you think his own people did not receive him?</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pPr>
      <w:r w:rsidDel="00000000" w:rsidR="00000000" w:rsidRPr="00000000">
        <w:rPr>
          <w:rtl w:val="0"/>
        </w:rPr>
        <w:t xml:space="preserve">V12. What happened to those that did receive him? What does it mean to receive him and believe in his name? What does it mean to be a child of God?</w:t>
        <w:br w:type="textWrapping"/>
      </w:r>
    </w:p>
    <w:p w:rsidR="00000000" w:rsidDel="00000000" w:rsidP="00000000" w:rsidRDefault="00000000" w:rsidRPr="00000000" w14:paraId="0000000A">
      <w:pPr>
        <w:numPr>
          <w:ilvl w:val="0"/>
          <w:numId w:val="1"/>
        </w:numPr>
        <w:spacing w:line="276" w:lineRule="auto"/>
        <w:ind w:left="720" w:hanging="360"/>
        <w:rPr>
          <w:u w:val="none"/>
        </w:rPr>
      </w:pPr>
      <w:r w:rsidDel="00000000" w:rsidR="00000000" w:rsidRPr="00000000">
        <w:rPr>
          <w:rtl w:val="0"/>
        </w:rPr>
        <w:t xml:space="preserve">V13. How are children of God born? What is the difference between being born of blood, the will of the flesh, and the will of man, as opposed to being born of God?</w:t>
        <w:br w:type="textWrapping"/>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Personal reflection: Why was John the baptist’s mission of being a witness to the light that was coming into the world so important? How is our personal mission today as a witness of the risen Jesus similar?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1%3A6-1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