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One New Humanity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Ephesians 2:11-22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Key Verse 15b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 His purpose was to create in himself one new humanity out of the two, thus making peace,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1.       Read verses 11-13. What were the Ephesians called formerly? (11) What was their spiritual condition before meeting Christ? (12) What change has taken place in Christ Jesus? (13)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2.       Read verses 14-18. How did Jesus make the Jews and Gentile one? (14, 15a) What was Jesus’ purpose for the two groups? (15b, 16) What else did Jesus do for them? (17-18)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3.       Read 19-22. What are the new identities for believers in Jesus now? (19) What foundation have believers been built on ? (20) What happens to believers who are built into God’s household and are part of the whole building? (21, 22)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