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PRAYER AND THE MINISTRY OF THE WORD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Acts 6:1-15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04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“But we will devote ourselves to prayer and to the ministry of the word.”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V.1-7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happening in the early days of the church? (Beginning of V1)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issue/complaint was brought to the Apostles' attention?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was it “not right” for them to give up preaching the word of God to serve tables?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priority for the Apostles? (V4)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 Apostles resolve the issue?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we learn from this about sharing the workload at church?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were the 7 men chosen? What criteria did the Apostles institute?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was chosen?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the Apostles initiate the 7 men in their new roles as servants?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Apostles take the issue of serving widows and serving tables seriously?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end result? (V7)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we learn from this? How important is it to serve widows and serve tables?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V.8-15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after Stephen became a servant? (V8)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after Stepehen served and did great wonders and signs? (V9)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happened when his persecutors tried to dispute with him? (V10)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was Stephen described in verse 15 when he was on trial?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we expect persecution when we do the will of God?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 we fear persecution? Why/Whynot?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acts+6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