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PAUL IN HIS RENTED HOUSE</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Acts 28:17-31</w:t>
      </w:r>
    </w:p>
    <w:p w:rsidR="00000000" w:rsidDel="00000000" w:rsidP="00000000" w:rsidRDefault="00000000" w:rsidRPr="00000000" w14:paraId="00000007">
      <w:pPr>
        <w:rPr>
          <w:sz w:val="24"/>
          <w:szCs w:val="24"/>
        </w:rPr>
      </w:pPr>
      <w:r w:rsidDel="00000000" w:rsidR="00000000" w:rsidRPr="00000000">
        <w:rPr>
          <w:sz w:val="24"/>
          <w:szCs w:val="24"/>
          <w:rtl w:val="0"/>
        </w:rPr>
        <w:t xml:space="preserve">Key verses 30-31</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jc w:val="center"/>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highlight w:val="white"/>
          <w:rtl w:val="0"/>
        </w:rPr>
        <w:t xml:space="preserve">For two whole years Paul stayed there in his own rented house and welcomed all who came to see him. He proclaimed the kingdom of God and taught about the Lord Jesus Christ—with all boldness and without hindrance!”</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1. Read verses 17-23.</w:t>
      </w:r>
      <w:r w:rsidDel="00000000" w:rsidR="00000000" w:rsidRPr="00000000">
        <w:rPr>
          <w:sz w:val="24"/>
          <w:szCs w:val="24"/>
          <w:highlight w:val="white"/>
          <w:rtl w:val="0"/>
        </w:rPr>
        <w:t xml:space="preserve"> How did Paul explain his imprisonment to the Jews? (Acts 25:11) What was the "hope of Israel"?</w:t>
      </w:r>
      <w:r w:rsidDel="00000000" w:rsidR="00000000" w:rsidRPr="00000000">
        <w:rPr>
          <w:sz w:val="24"/>
          <w:szCs w:val="24"/>
          <w:rtl w:val="0"/>
        </w:rPr>
        <w:t xml:space="preserve">  How did the Jews in Rome know about Paul? (21-22) What and whom did he witness them? (23)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2. Read verses 24-29. How did the Jews respond? (24-25a) How did Paul view their rejection? (25b-29, Isaiah 6:9-10) What can we learn from Paul about how to look at our lives and ministry?</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3. Read verses 30-31. Describe Paul's continuing ministry in Rome. What was the focus of his preaching? Through Paul’s ministry in Rome, what can we learn about God's way of working? (Philippians 1:12-14)</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