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CHRIST ALL WILL BE MADE ALIVE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Corinthians 15:12-34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“For as in Adam all die, so in Christ all will be made alive.”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12-19. What were some Corinthians claiming about the resurrection? (12) If their claim were true, what would happen to our witnessing, our faith, our sin, and our hope in Christ? (13-19)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20-28. Why did Paul describe Jesus’ resurrection as the firstfruits? (20- 23) What will the Risen Christ do to restore the kingdom to God the Father? (24-26) Why will Jesus be subjected to His Father? (27-28)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29-34. On what basis were people baptized for the dead? (29) How did Paul show his resurrection faith daily? (30-32a) What is the lifestyle of those without resurrection faith? (32b-33) What is Paul’s warning? (34)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